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33ACE" w:rsidRDefault="00DE71F8">
      <w:pPr>
        <w:pStyle w:val="10"/>
        <w:spacing w:line="240" w:lineRule="auto"/>
        <w:ind w:firstLine="708"/>
        <w:jc w:val="center"/>
        <w:rPr>
          <w:rFonts w:ascii="Times New Roman" w:eastAsia="Times New Roman" w:hAnsi="Times New Roman" w:cs="Times New Roman"/>
          <w:sz w:val="24"/>
          <w:szCs w:val="24"/>
        </w:rPr>
      </w:pPr>
      <w:bookmarkStart w:id="0" w:name="_GoBack"/>
      <w:bookmarkEnd w:id="0"/>
      <w:r>
        <w:rPr>
          <w:rFonts w:ascii="Times New Roman" w:eastAsia="Times New Roman" w:hAnsi="Times New Roman" w:cs="Times New Roman"/>
          <w:sz w:val="24"/>
          <w:szCs w:val="24"/>
        </w:rPr>
        <w:t>КОМПЛЕКС ОБОРУДОВАНИЯ ДЛЯ ПОДВОДНЫХ</w:t>
      </w:r>
    </w:p>
    <w:p w:rsidR="00033ACE" w:rsidRDefault="00DE71F8">
      <w:pPr>
        <w:pStyle w:val="10"/>
        <w:spacing w:line="240" w:lineRule="auto"/>
        <w:ind w:firstLine="708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ВОЛОКОННО-ОПТИЧЕСКИХ ЛИНИЙ СВЯЗИ - «СЕВЕРНОЕ СИЯНИЕ»</w:t>
      </w:r>
    </w:p>
    <w:p w:rsidR="00033ACE" w:rsidRDefault="00033ACE">
      <w:pPr>
        <w:pStyle w:val="10"/>
        <w:spacing w:line="240" w:lineRule="auto"/>
        <w:ind w:firstLine="708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033ACE" w:rsidRDefault="00DE71F8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8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Авторский коллектив организации</w:t>
      </w:r>
    </w:p>
    <w:p w:rsidR="00033ACE" w:rsidRDefault="00DE71F8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8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Акционерное общество «Научно-технический центр высокоскоростных систем передачи «Супертел ДАЛС» (АО «НТЦ ВСП «Супертел ДАЛС»)</w:t>
      </w:r>
    </w:p>
    <w:p w:rsidR="00033ACE" w:rsidRDefault="00033ACE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8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033ACE" w:rsidRDefault="00DE71F8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  <w:t>АО «НТЦ ВСП «Супертел ДАЛС» является системным интегратором и одним из ведущих отечественных предприятий по разработке и внедрению современного телекоммуникационного оборудования и программного обеспечения для транспортных сетей и сетей информационного доступа. Высокий научно-технический потенциал и большой опыт разработок позволил коллективу предприятия создать широкий спектр продукции на основе технологий OTN/WDM/SDH/PDH/IP.</w:t>
      </w:r>
    </w:p>
    <w:p w:rsidR="00033ACE" w:rsidRDefault="00DE71F8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Развитие арктического региона России является стратегической целью. И не только с точки зрения топливно-энергетического комплекса, что подразумевает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нефте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и газодобычу, но и для охвата территории России надежной качественной связью с использованием подводных волоконно-оптических линий связи (ПВОЛС).</w:t>
      </w:r>
    </w:p>
    <w:p w:rsidR="00033ACE" w:rsidRDefault="00DE71F8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На сегодняшний день основными фирмами, реализующими строительство мощных ПВОЛС в мире и даже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в России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являются подразделения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Alcatel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Huawei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, NEC и других. Это является основной причиной негативного отношения к подобного рода проектам.</w:t>
      </w:r>
    </w:p>
    <w:p w:rsidR="00033ACE" w:rsidRDefault="00DE71F8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Между тем, компания АО «НТЦ ВСП «Супертел ДАЛС» является отечественным производителем оборудования телекоммуникаций. Именно поэтому она закончила разработку проекта «Северное Сияние», представляющего собой комплекс оборудования для подводных волоконно-оптических линий связи. Предполагаемая трасса прокладки проходит по северной морской границе через Диксон,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Певек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и Петропавловск-Камчатский, что обеспечит замыкание «кольца» с наземной связью от Мурманска до Владивостока. Это как минимум в два раза увеличит надежность передачи информации в нашей стране, в определенной степени обеспечит информационную безопасность России.</w:t>
      </w:r>
    </w:p>
    <w:p w:rsidR="00033ACE" w:rsidRDefault="00DE71F8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033ACE" w:rsidRDefault="00DE71F8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114300" distB="114300" distL="114300" distR="114300">
            <wp:extent cx="4062067" cy="2890838"/>
            <wp:effectExtent l="0" t="0" r="0" b="0"/>
            <wp:docPr id="1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62067" cy="289083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033ACE" w:rsidRDefault="00DE71F8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Рисунок 1: Предлагаемая схема прокладки ПВОЛС</w:t>
      </w:r>
    </w:p>
    <w:p w:rsidR="00033ACE" w:rsidRDefault="00DE71F8">
      <w:pPr>
        <w:pStyle w:val="1"/>
        <w:spacing w:line="240" w:lineRule="auto"/>
        <w:ind w:firstLine="720"/>
        <w:rPr>
          <w:rFonts w:ascii="Times New Roman" w:eastAsia="Times New Roman" w:hAnsi="Times New Roman" w:cs="Times New Roman"/>
          <w:sz w:val="36"/>
          <w:szCs w:val="36"/>
        </w:rPr>
      </w:pPr>
      <w:bookmarkStart w:id="1" w:name="_s5l1l3ppkoly" w:colFirst="0" w:colLast="0"/>
      <w:bookmarkEnd w:id="1"/>
      <w:r>
        <w:rPr>
          <w:rFonts w:ascii="Times New Roman" w:eastAsia="Times New Roman" w:hAnsi="Times New Roman" w:cs="Times New Roman"/>
          <w:sz w:val="36"/>
          <w:szCs w:val="36"/>
        </w:rPr>
        <w:lastRenderedPageBreak/>
        <w:t>Путь Европа-Азия</w:t>
      </w:r>
    </w:p>
    <w:p w:rsidR="00033ACE" w:rsidRDefault="00DE71F8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Реализация проекта «Северное Сияние» позволит создать своего рода «шелковый путь» информации из Европы в Азию, минуя множество соединений на территории разных государств. То есть такая ПВОЛС станет конкурентным преимуществом Российской Федерации в сфере телекоммуникаций на мировом рынке. Этот путь в два раза короче любого из океанских подводных кабелей, которые пока остаются основным каналом передачи трафика из Азии в Европу и обратно.</w:t>
      </w:r>
    </w:p>
    <w:p w:rsidR="00033ACE" w:rsidRDefault="00DE71F8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Сегодня основной трафик между Европой и Азией идет двумя путями. Один — через Красное море вокруг Индии и Индокитая. Другой, более мощный поток направляется из Европы через США и далее в Японию. При этом расстояние между Лондоном и Гонконгом по дну океана — 21 000 километров. Предлагаемая трасса прокладки проходит по Северному морскому пути — это 10686 километров.</w:t>
      </w:r>
    </w:p>
    <w:p w:rsidR="00033ACE" w:rsidRDefault="00DE71F8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Европейский союз (ЕС) обладает значительными интересами на азиатских рынках, он безусловно, нуждается в стабильном и оперативном информационном обмене со своими азиатскими партнерами. А страны азиатско-тихоокеанского региона (АТР), в свою очередь, нуждаются в оперативном доступе на рынки стран Европы.</w:t>
      </w:r>
    </w:p>
    <w:p w:rsidR="00033ACE" w:rsidRDefault="00DE71F8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 России есть шансы стать важнейшим телекоммуникационным мостом между Европой и Азией.</w:t>
      </w:r>
    </w:p>
    <w:p w:rsidR="00033ACE" w:rsidRDefault="00033ACE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33ACE" w:rsidRDefault="00DE71F8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36"/>
          <w:szCs w:val="36"/>
        </w:rPr>
        <w:t>Социальный эффект</w:t>
      </w:r>
    </w:p>
    <w:p w:rsidR="00033ACE" w:rsidRDefault="00DE71F8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Арктический регион, несмотря на удаленность от центрального региона России, низкую плотность населения, невысокий уровень технического прогресса и хозяйственной активности, имеет глобальное значение для Российской Федерации.</w:t>
      </w:r>
    </w:p>
    <w:p w:rsidR="00033ACE" w:rsidRDefault="00DE71F8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Трасса прокладки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предлагаемая в проекте «Северное Сияние» проходит по Северному морскому пути, который обслуживает порты Арктики и крупных рек Сибири (ввоз топлива, оборудования, продовольствия; вывоз леса, природных ископаемых). Помимо добычи полезных ископаемых по Северному морскому пути идет Северный завоз для 20 миллионов человек на Крайнем Севере. А так же в Арктическом регионе сосредоточены огромные запасы природных ископаемых, в том числе энергетические ресурсы.</w:t>
      </w:r>
    </w:p>
    <w:p w:rsidR="00033ACE" w:rsidRDefault="00DE71F8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Проект «Северное Сияние» обеспечит развитие современной инфраструктуры на местах добычи, а также обеспечит население широкополосным доступом в Интернет, создавая таким образом новые рабочие места и увеличивая занятость населения в отдаленных регионах Российской Федерации.</w:t>
      </w:r>
    </w:p>
    <w:p w:rsidR="00033ACE" w:rsidRDefault="00DE71F8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033ACE" w:rsidRDefault="00DE71F8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114300" distB="114300" distL="114300" distR="114300">
            <wp:extent cx="3908246" cy="2538413"/>
            <wp:effectExtent l="0" t="0" r="0" b="0"/>
            <wp:docPr id="5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08246" cy="253841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033ACE" w:rsidRDefault="00DE71F8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Рисунок 2.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Месторождения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находящиеся в арктических регионах </w:t>
      </w:r>
    </w:p>
    <w:p w:rsidR="00033ACE" w:rsidRDefault="00DE71F8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Российской Федерации</w:t>
      </w:r>
    </w:p>
    <w:p w:rsidR="00033ACE" w:rsidRDefault="00033ACE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33ACE" w:rsidRDefault="00DE71F8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8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Таблица 1. Описание технических характеристик аппаратуры</w:t>
      </w:r>
    </w:p>
    <w:tbl>
      <w:tblPr>
        <w:tblStyle w:val="a5"/>
        <w:tblW w:w="9025" w:type="dxa"/>
        <w:tblInd w:w="0" w:type="dxa"/>
        <w:tblLayout w:type="fixed"/>
        <w:tblLook w:val="0600" w:firstRow="0" w:lastRow="0" w:firstColumn="0" w:lastColumn="0" w:noHBand="1" w:noVBand="1"/>
      </w:tblPr>
      <w:tblGrid>
        <w:gridCol w:w="5116"/>
        <w:gridCol w:w="3909"/>
      </w:tblGrid>
      <w:tr w:rsidR="00033ACE">
        <w:trPr>
          <w:trHeight w:val="640"/>
        </w:trPr>
        <w:tc>
          <w:tcPr>
            <w:tcW w:w="51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Характеристика</w:t>
            </w:r>
          </w:p>
        </w:tc>
        <w:tc>
          <w:tcPr>
            <w:tcW w:w="39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Значение</w:t>
            </w:r>
          </w:p>
        </w:tc>
      </w:tr>
      <w:tr w:rsidR="00033ACE">
        <w:trPr>
          <w:trHeight w:val="560"/>
        </w:trPr>
        <w:tc>
          <w:tcPr>
            <w:tcW w:w="5116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Протяженность линейного тракта </w:t>
            </w:r>
          </w:p>
        </w:tc>
        <w:tc>
          <w:tcPr>
            <w:tcW w:w="3909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5000 км</w:t>
            </w:r>
          </w:p>
        </w:tc>
      </w:tr>
      <w:tr w:rsidR="00033ACE">
        <w:trPr>
          <w:trHeight w:val="560"/>
        </w:trPr>
        <w:tc>
          <w:tcPr>
            <w:tcW w:w="5116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Протяженность регенерационного участка</w:t>
            </w:r>
          </w:p>
        </w:tc>
        <w:tc>
          <w:tcPr>
            <w:tcW w:w="3909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2500 км</w:t>
            </w:r>
          </w:p>
        </w:tc>
      </w:tr>
      <w:tr w:rsidR="00033ACE">
        <w:trPr>
          <w:trHeight w:val="560"/>
        </w:trPr>
        <w:tc>
          <w:tcPr>
            <w:tcW w:w="5116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Длина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секции дистанционного электропитания</w:t>
            </w:r>
          </w:p>
        </w:tc>
        <w:tc>
          <w:tcPr>
            <w:tcW w:w="3909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2500 км</w:t>
            </w:r>
          </w:p>
        </w:tc>
      </w:tr>
      <w:tr w:rsidR="00033ACE">
        <w:trPr>
          <w:trHeight w:val="560"/>
        </w:trPr>
        <w:tc>
          <w:tcPr>
            <w:tcW w:w="5116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Длина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усилительного участка</w:t>
            </w:r>
          </w:p>
        </w:tc>
        <w:tc>
          <w:tcPr>
            <w:tcW w:w="3909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100 км</w:t>
            </w:r>
          </w:p>
        </w:tc>
      </w:tr>
      <w:tr w:rsidR="00033ACE">
        <w:trPr>
          <w:trHeight w:val="560"/>
        </w:trPr>
        <w:tc>
          <w:tcPr>
            <w:tcW w:w="5116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Глубина прокладки линейного тракта</w:t>
            </w:r>
          </w:p>
        </w:tc>
        <w:tc>
          <w:tcPr>
            <w:tcW w:w="3909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4000 м</w:t>
            </w:r>
          </w:p>
        </w:tc>
      </w:tr>
      <w:tr w:rsidR="00033ACE">
        <w:trPr>
          <w:trHeight w:val="560"/>
        </w:trPr>
        <w:tc>
          <w:tcPr>
            <w:tcW w:w="5116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Количество образуемых спектральных каналов</w:t>
            </w:r>
          </w:p>
        </w:tc>
        <w:tc>
          <w:tcPr>
            <w:tcW w:w="3909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40 (80)</w:t>
            </w:r>
          </w:p>
        </w:tc>
      </w:tr>
      <w:tr w:rsidR="00033ACE">
        <w:trPr>
          <w:trHeight w:val="560"/>
        </w:trPr>
        <w:tc>
          <w:tcPr>
            <w:tcW w:w="5116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Скорость передачи в одном спектральном канале</w:t>
            </w:r>
          </w:p>
        </w:tc>
        <w:tc>
          <w:tcPr>
            <w:tcW w:w="3909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100 Гбит/с</w:t>
            </w:r>
          </w:p>
        </w:tc>
      </w:tr>
      <w:tr w:rsidR="00033ACE">
        <w:trPr>
          <w:trHeight w:val="760"/>
        </w:trPr>
        <w:tc>
          <w:tcPr>
            <w:tcW w:w="5116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Объединяемые абонентские (компонентные) сигналы </w:t>
            </w:r>
          </w:p>
        </w:tc>
        <w:tc>
          <w:tcPr>
            <w:tcW w:w="3909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10/100/1000/10000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Ethernet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:rsidR="00033ACE" w:rsidRDefault="00DE71F8">
            <w:pPr>
              <w:pStyle w:val="10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STM-1/4/16/64, Е3, Е1</w:t>
            </w:r>
          </w:p>
        </w:tc>
      </w:tr>
    </w:tbl>
    <w:p w:rsidR="00033ACE" w:rsidRDefault="00033ACE">
      <w:pPr>
        <w:pStyle w:val="10"/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33ACE" w:rsidRDefault="00033ACE">
      <w:pPr>
        <w:pStyle w:val="10"/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33ACE" w:rsidRDefault="00DE71F8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br w:type="page"/>
      </w:r>
    </w:p>
    <w:p w:rsidR="00033ACE" w:rsidRDefault="00DE71F8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Проект «Северное Сияние» включает:</w:t>
      </w:r>
    </w:p>
    <w:p w:rsidR="00033ACE" w:rsidRPr="00DE71F8" w:rsidRDefault="00DE71F8">
      <w:pPr>
        <w:pStyle w:val="1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DE71F8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Оборудование </w:t>
      </w:r>
      <w:r w:rsidRPr="00DE71F8">
        <w:rPr>
          <w:rFonts w:ascii="Times New Roman" w:eastAsia="Times New Roman" w:hAnsi="Times New Roman" w:cs="Times New Roman"/>
          <w:sz w:val="24"/>
          <w:szCs w:val="24"/>
          <w:u w:val="single"/>
        </w:rPr>
        <w:tab/>
        <w:t xml:space="preserve">оптического транспорта и коммутации </w:t>
      </w:r>
      <w:r w:rsidRPr="00DE71F8">
        <w:rPr>
          <w:rFonts w:ascii="Times New Roman" w:eastAsia="Times New Roman" w:hAnsi="Times New Roman" w:cs="Times New Roman"/>
          <w:sz w:val="24"/>
          <w:szCs w:val="24"/>
          <w:u w:val="single"/>
        </w:rPr>
        <w:tab/>
        <w:t>пакетов (ОПТИПАК-2)</w:t>
      </w:r>
    </w:p>
    <w:p w:rsidR="00033ACE" w:rsidRDefault="00DE71F8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114300" distB="114300" distL="114300" distR="114300">
            <wp:extent cx="4557713" cy="2596836"/>
            <wp:effectExtent l="0" t="0" r="0" b="0"/>
            <wp:docPr id="3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57713" cy="259683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033ACE" w:rsidRDefault="00DE71F8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Рисунок 3. Оборудование ОПТИПАК-2</w:t>
      </w:r>
    </w:p>
    <w:p w:rsidR="00033ACE" w:rsidRDefault="00033ACE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33ACE" w:rsidRDefault="00DE71F8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ОПТИПАК-2 -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Мультисервисная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транспортная платформа технологий DWDM и OTN с оптическими усилителями. Обеспечивает передачу 40/80 спектральных каналов со скоростью 100 Гбит/с в каждом.</w:t>
      </w:r>
    </w:p>
    <w:p w:rsidR="00033ACE" w:rsidRDefault="00DE71F8">
      <w:pPr>
        <w:pStyle w:val="1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Блок оптических усилителей диапазон </w:t>
      </w:r>
    </w:p>
    <w:p w:rsidR="00033ACE" w:rsidRDefault="00DE71F8">
      <w:pPr>
        <w:pStyle w:val="10"/>
        <w:numPr>
          <w:ilvl w:val="1"/>
          <w:numId w:val="1"/>
        </w:num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Длин волн 1525 - 1560 нм;</w:t>
      </w:r>
    </w:p>
    <w:p w:rsidR="00033ACE" w:rsidRDefault="00DE71F8">
      <w:pPr>
        <w:pStyle w:val="10"/>
        <w:numPr>
          <w:ilvl w:val="1"/>
          <w:numId w:val="1"/>
        </w:num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Коэффициент усиления до 38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дб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033ACE" w:rsidRDefault="00DE71F8">
      <w:pPr>
        <w:pStyle w:val="10"/>
        <w:numPr>
          <w:ilvl w:val="1"/>
          <w:numId w:val="1"/>
        </w:num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Расстояние передачи до 100 км.</w:t>
      </w:r>
    </w:p>
    <w:p w:rsidR="00033ACE" w:rsidRDefault="00DE71F8">
      <w:pPr>
        <w:pStyle w:val="1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Блок DWDM 40/80</w:t>
      </w:r>
    </w:p>
    <w:p w:rsidR="00033ACE" w:rsidRDefault="00DE71F8">
      <w:pPr>
        <w:pStyle w:val="1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40/80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DWDM каналов;</w:t>
      </w:r>
    </w:p>
    <w:p w:rsidR="00033ACE" w:rsidRDefault="00DE71F8">
      <w:pPr>
        <w:pStyle w:val="1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Сетка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частот 100 ГГц.</w:t>
      </w:r>
    </w:p>
    <w:p w:rsidR="00033ACE" w:rsidRDefault="00DE71F8">
      <w:pPr>
        <w:pStyle w:val="1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Мукспондер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100G</w:t>
      </w:r>
    </w:p>
    <w:p w:rsidR="00033ACE" w:rsidRDefault="00DE71F8">
      <w:pPr>
        <w:pStyle w:val="1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Объединяемые сигналы 10 GE, STM-64, OTU2;</w:t>
      </w:r>
    </w:p>
    <w:p w:rsidR="00033ACE" w:rsidRDefault="00DE71F8">
      <w:pPr>
        <w:pStyle w:val="1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Выходной групповой сигнал OTU4 (100 Гбит/с).</w:t>
      </w:r>
    </w:p>
    <w:p w:rsidR="00033ACE" w:rsidRDefault="00DE71F8">
      <w:pPr>
        <w:pStyle w:val="1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Мукспондер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2х10G</w:t>
      </w:r>
    </w:p>
    <w:p w:rsidR="00033ACE" w:rsidRDefault="00DE71F8">
      <w:pPr>
        <w:pStyle w:val="1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Объединяемые сигналы FE, GE, STM-1, STM-4, STM-16;</w:t>
      </w:r>
    </w:p>
    <w:p w:rsidR="00033ACE" w:rsidRDefault="00DE71F8">
      <w:pPr>
        <w:pStyle w:val="1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Выходной групповой сигнал OTU2 (10 Гбит/с).</w:t>
      </w:r>
    </w:p>
    <w:p w:rsidR="00033ACE" w:rsidRDefault="00033ACE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33ACE" w:rsidRDefault="00033ACE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33ACE" w:rsidRDefault="00DE71F8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br w:type="page"/>
      </w:r>
    </w:p>
    <w:p w:rsidR="00033ACE" w:rsidRPr="00DE71F8" w:rsidRDefault="00DE71F8">
      <w:pPr>
        <w:pStyle w:val="1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DE71F8">
        <w:rPr>
          <w:rFonts w:ascii="Times New Roman" w:eastAsia="Times New Roman" w:hAnsi="Times New Roman" w:cs="Times New Roman"/>
          <w:sz w:val="24"/>
          <w:szCs w:val="24"/>
          <w:u w:val="single"/>
        </w:rPr>
        <w:lastRenderedPageBreak/>
        <w:t>Оборудование синхронного мультиплексирования комбинированное (ОСМ-КМ).</w:t>
      </w:r>
    </w:p>
    <w:p w:rsidR="00033ACE" w:rsidRDefault="00DE71F8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033ACE" w:rsidRDefault="00DE71F8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114300" distB="114300" distL="114300" distR="114300">
            <wp:extent cx="3890963" cy="3276940"/>
            <wp:effectExtent l="0" t="0" r="0" b="0"/>
            <wp:docPr id="2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90963" cy="327694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033ACE" w:rsidRDefault="00DE71F8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Рисунок 4. Оборудование ОСМ-КМ</w:t>
      </w:r>
    </w:p>
    <w:p w:rsidR="00033ACE" w:rsidRDefault="00033ACE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33ACE" w:rsidRDefault="00DE71F8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ОСМ-КМ — Синхронный мультиплексор уровней СТМ-1/4/16/64.</w:t>
      </w:r>
    </w:p>
    <w:p w:rsidR="00033ACE" w:rsidRDefault="00DE71F8">
      <w:pPr>
        <w:pStyle w:val="1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Блоки СТМ-1/4/16/64</w:t>
      </w:r>
    </w:p>
    <w:p w:rsidR="00033ACE" w:rsidRDefault="00DE71F8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72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Образование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групповых сигналов 155 Мбит/с, 622 Мбит/с, 2.5 Гбит/с и 10 Гбит/с</w:t>
      </w:r>
    </w:p>
    <w:p w:rsidR="00033ACE" w:rsidRDefault="00DE71F8">
      <w:pPr>
        <w:pStyle w:val="1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Блоки 21 и 63 Е1</w:t>
      </w:r>
    </w:p>
    <w:p w:rsidR="00033ACE" w:rsidRDefault="00DE71F8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72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Ввод/вывод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абонентских сигналов 2048 кбит/с</w:t>
      </w:r>
    </w:p>
    <w:p w:rsidR="00033ACE" w:rsidRDefault="00DE71F8">
      <w:pPr>
        <w:pStyle w:val="1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Блок Е3</w:t>
      </w:r>
    </w:p>
    <w:p w:rsidR="00033ACE" w:rsidRDefault="00DE71F8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72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Ввод/вывод абонентских сигналов 34368 кбит/с</w:t>
      </w:r>
    </w:p>
    <w:p w:rsidR="00033ACE" w:rsidRDefault="00DE71F8">
      <w:pPr>
        <w:pStyle w:val="1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Блоки Eth10/100 и Eth1000</w:t>
      </w:r>
    </w:p>
    <w:p w:rsidR="00033ACE" w:rsidRDefault="00DE71F8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72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Ввод/вывод абонентских сигналов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Ethernet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10, 100 и 1000 Мбит/с</w:t>
      </w:r>
    </w:p>
    <w:p w:rsidR="00033ACE" w:rsidRDefault="00033ACE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33ACE" w:rsidRPr="00DE71F8" w:rsidRDefault="00DE71F8">
      <w:pPr>
        <w:pStyle w:val="1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DE71F8">
        <w:rPr>
          <w:rFonts w:ascii="Times New Roman" w:eastAsia="Times New Roman" w:hAnsi="Times New Roman" w:cs="Times New Roman"/>
          <w:sz w:val="24"/>
          <w:szCs w:val="24"/>
          <w:u w:val="single"/>
        </w:rPr>
        <w:t>Подводный оптический усилитель (ПОУ)</w:t>
      </w:r>
    </w:p>
    <w:p w:rsidR="00033ACE" w:rsidRDefault="00033ACE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144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33ACE" w:rsidRDefault="00DE71F8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114300" distB="114300" distL="114300" distR="114300">
            <wp:extent cx="5734050" cy="1016000"/>
            <wp:effectExtent l="0" t="0" r="0" b="0"/>
            <wp:docPr id="4" name="image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1016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033ACE" w:rsidRDefault="00DE71F8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Рисунок 5. Оборудование ПОУ</w:t>
      </w:r>
    </w:p>
    <w:p w:rsidR="00033ACE" w:rsidRDefault="00033ACE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33ACE" w:rsidRDefault="00DE71F8">
      <w:pPr>
        <w:pStyle w:val="1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Обеспечивает усиление многоканального (до 40/80 каналов) оптического сигнала 3-х систем передачи. Имеет в своем составе 6 основных и 2 резервных блоков оптических усилителей.</w:t>
      </w:r>
    </w:p>
    <w:p w:rsidR="00033ACE" w:rsidRDefault="00DE71F8">
      <w:pPr>
        <w:pStyle w:val="1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Обеспечивает дистанционное управление параметрами всех усилителей.</w:t>
      </w:r>
    </w:p>
    <w:p w:rsidR="00033ACE" w:rsidRDefault="00DE71F8">
      <w:pPr>
        <w:pStyle w:val="1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Обеспечивает дальность передачи до 100 км.</w:t>
      </w:r>
    </w:p>
    <w:p w:rsidR="00033ACE" w:rsidRDefault="00DE71F8">
      <w:pPr>
        <w:pStyle w:val="1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Предназначен для работы на глубине до 4000 м.</w:t>
      </w:r>
    </w:p>
    <w:p w:rsidR="00033ACE" w:rsidRDefault="00033ACE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33ACE" w:rsidRPr="00DE71F8" w:rsidRDefault="00DE71F8">
      <w:pPr>
        <w:pStyle w:val="1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DE71F8">
        <w:rPr>
          <w:rFonts w:ascii="Times New Roman" w:eastAsia="Times New Roman" w:hAnsi="Times New Roman" w:cs="Times New Roman"/>
          <w:sz w:val="24"/>
          <w:szCs w:val="24"/>
          <w:u w:val="single"/>
        </w:rPr>
        <w:t>Аппаратуру дистанционного электропитания (АДЭП).</w:t>
      </w:r>
    </w:p>
    <w:p w:rsidR="00033ACE" w:rsidRDefault="00DE71F8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Аппаратура дистанционного электропитания позволяет обеспечить электропитанием ПОУ на участке до 2500 км. Она устанавливается на обоих концах линии. АДЭП имеет в составе каждой стойки основной и резервный комплект.</w:t>
      </w:r>
    </w:p>
    <w:p w:rsidR="00033ACE" w:rsidRDefault="00033ACE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33ACE" w:rsidRPr="00DE71F8" w:rsidRDefault="00DE71F8">
      <w:pPr>
        <w:pStyle w:val="1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DE71F8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Подводные </w:t>
      </w:r>
      <w:r w:rsidRPr="00DE71F8">
        <w:rPr>
          <w:rFonts w:ascii="Times New Roman" w:eastAsia="Times New Roman" w:hAnsi="Times New Roman" w:cs="Times New Roman"/>
          <w:sz w:val="24"/>
          <w:szCs w:val="24"/>
          <w:u w:val="single"/>
        </w:rPr>
        <w:tab/>
        <w:t>и береговые муфты кабельные оптические.</w:t>
      </w:r>
    </w:p>
    <w:p w:rsidR="00033ACE" w:rsidRDefault="00DE71F8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Муфты, в зависимости от их исполнения, используются для соединения или разветвления оптических кабелей и предназначены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для :</w:t>
      </w:r>
      <w:proofErr w:type="gramEnd"/>
    </w:p>
    <w:p w:rsidR="00033ACE" w:rsidRDefault="00DE71F8">
      <w:pPr>
        <w:pStyle w:val="1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Размещения непосредственно в воде (в том числе на морских участках) для эксплуатации в диапазоне температур от минус 4 до 35 ºС, муфты типа:</w:t>
      </w:r>
    </w:p>
    <w:p w:rsidR="00033ACE" w:rsidRDefault="00DE71F8">
      <w:pPr>
        <w:pStyle w:val="10"/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МКО-П - муфта кабельная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ответвительная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подводная, </w:t>
      </w:r>
    </w:p>
    <w:p w:rsidR="00033ACE" w:rsidRDefault="00DE71F8">
      <w:pPr>
        <w:pStyle w:val="10"/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МКС-П - муфта кабельная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соединительная подводная,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033ACE" w:rsidRDefault="00DE71F8">
      <w:pPr>
        <w:pStyle w:val="10"/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МКС-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Пр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- муфта  кабельная соединительная прибрежная.</w:t>
      </w:r>
    </w:p>
    <w:p w:rsidR="00033ACE" w:rsidRDefault="00DE71F8">
      <w:pPr>
        <w:pStyle w:val="1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 грунте или в кабельной канализации для эксплуатации в диапазоне температур от минус 40 до 50 ºС при относительной влажности до 98% при температуре 35 ºС, муфты типа:</w:t>
      </w:r>
    </w:p>
    <w:p w:rsidR="00033ACE" w:rsidRDefault="00DE71F8">
      <w:pPr>
        <w:pStyle w:val="10"/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МКС-Б - муфта  кабельная соединительная береговая,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033ACE" w:rsidRDefault="00DE71F8">
      <w:pPr>
        <w:pStyle w:val="10"/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МКР-Б - муфта  кабельная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разветвительная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береговая,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033ACE" w:rsidRDefault="00DE71F8">
      <w:pPr>
        <w:pStyle w:val="10"/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МКТ-Б - муфта  кабельная тупиковая береговая, 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033ACE" w:rsidRDefault="00DE71F8">
      <w:pPr>
        <w:pStyle w:val="10"/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МКС-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Пр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- муфта кабельная соединительная прибрежная.</w:t>
      </w:r>
    </w:p>
    <w:p w:rsidR="00033ACE" w:rsidRDefault="00033ACE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144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33ACE" w:rsidRPr="00DE71F8" w:rsidRDefault="00DE71F8">
      <w:pPr>
        <w:pStyle w:val="1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DE71F8">
        <w:rPr>
          <w:rFonts w:ascii="Times New Roman" w:eastAsia="Times New Roman" w:hAnsi="Times New Roman" w:cs="Times New Roman"/>
          <w:sz w:val="24"/>
          <w:szCs w:val="24"/>
          <w:u w:val="single"/>
        </w:rPr>
        <w:t>Подводный (морской) волоконно-оптический кабель.</w:t>
      </w:r>
    </w:p>
    <w:p w:rsidR="00033ACE" w:rsidRDefault="00DE71F8">
      <w:pPr>
        <w:pStyle w:val="1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144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Таблица 2. Характеристики кабеля</w:t>
      </w:r>
    </w:p>
    <w:tbl>
      <w:tblPr>
        <w:tblStyle w:val="a6"/>
        <w:tblW w:w="9025" w:type="dxa"/>
        <w:tblInd w:w="0" w:type="dxa"/>
        <w:tblLayout w:type="fixed"/>
        <w:tblLook w:val="0600" w:firstRow="0" w:lastRow="0" w:firstColumn="0" w:lastColumn="0" w:noHBand="1" w:noVBand="1"/>
      </w:tblPr>
      <w:tblGrid>
        <w:gridCol w:w="2496"/>
        <w:gridCol w:w="1289"/>
        <w:gridCol w:w="1448"/>
        <w:gridCol w:w="1290"/>
        <w:gridCol w:w="1212"/>
        <w:gridCol w:w="1290"/>
      </w:tblGrid>
      <w:tr w:rsidR="00033ACE">
        <w:trPr>
          <w:trHeight w:val="640"/>
        </w:trPr>
        <w:tc>
          <w:tcPr>
            <w:tcW w:w="2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033ACE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Тип 1 (LW)</w:t>
            </w:r>
          </w:p>
        </w:tc>
        <w:tc>
          <w:tcPr>
            <w:tcW w:w="14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Тип 2 (L WP)</w:t>
            </w:r>
          </w:p>
        </w:tc>
        <w:tc>
          <w:tcPr>
            <w:tcW w:w="12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Тип 3 (SA)</w:t>
            </w:r>
          </w:p>
        </w:tc>
        <w:tc>
          <w:tcPr>
            <w:tcW w:w="12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Тип 4 (DA)</w:t>
            </w:r>
          </w:p>
        </w:tc>
        <w:tc>
          <w:tcPr>
            <w:tcW w:w="12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Тип 5 (RA)</w:t>
            </w:r>
          </w:p>
        </w:tc>
      </w:tr>
      <w:tr w:rsidR="00033ACE">
        <w:trPr>
          <w:trHeight w:val="360"/>
        </w:trPr>
        <w:tc>
          <w:tcPr>
            <w:tcW w:w="2496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кабеля, мм</w:t>
            </w:r>
          </w:p>
        </w:tc>
        <w:tc>
          <w:tcPr>
            <w:tcW w:w="1289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12,4</w:t>
            </w:r>
          </w:p>
        </w:tc>
        <w:tc>
          <w:tcPr>
            <w:tcW w:w="1447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15,8</w:t>
            </w:r>
          </w:p>
        </w:tc>
        <w:tc>
          <w:tcPr>
            <w:tcW w:w="1289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18,5</w:t>
            </w:r>
          </w:p>
        </w:tc>
        <w:tc>
          <w:tcPr>
            <w:tcW w:w="1211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23,9</w:t>
            </w:r>
          </w:p>
        </w:tc>
        <w:tc>
          <w:tcPr>
            <w:tcW w:w="1289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33,9</w:t>
            </w:r>
          </w:p>
        </w:tc>
      </w:tr>
      <w:tr w:rsidR="00033ACE">
        <w:trPr>
          <w:trHeight w:val="400"/>
        </w:trPr>
        <w:tc>
          <w:tcPr>
            <w:tcW w:w="2496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Расчетная масса кабеля, кг/км</w:t>
            </w:r>
          </w:p>
        </w:tc>
        <w:tc>
          <w:tcPr>
            <w:tcW w:w="1289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418</w:t>
            </w:r>
          </w:p>
        </w:tc>
        <w:tc>
          <w:tcPr>
            <w:tcW w:w="1447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551</w:t>
            </w:r>
          </w:p>
        </w:tc>
        <w:tc>
          <w:tcPr>
            <w:tcW w:w="1289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1059</w:t>
            </w:r>
          </w:p>
        </w:tc>
        <w:tc>
          <w:tcPr>
            <w:tcW w:w="1211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2100</w:t>
            </w:r>
          </w:p>
        </w:tc>
        <w:tc>
          <w:tcPr>
            <w:tcW w:w="1289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5100</w:t>
            </w:r>
          </w:p>
        </w:tc>
      </w:tr>
      <w:tr w:rsidR="00033ACE">
        <w:trPr>
          <w:trHeight w:val="300"/>
        </w:trPr>
        <w:tc>
          <w:tcPr>
            <w:tcW w:w="2496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Расч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вес кабеля в воде, кг/км</w:t>
            </w:r>
          </w:p>
        </w:tc>
        <w:tc>
          <w:tcPr>
            <w:tcW w:w="1289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305</w:t>
            </w:r>
          </w:p>
        </w:tc>
        <w:tc>
          <w:tcPr>
            <w:tcW w:w="1447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347</w:t>
            </w:r>
          </w:p>
        </w:tc>
        <w:tc>
          <w:tcPr>
            <w:tcW w:w="1289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810</w:t>
            </w:r>
          </w:p>
        </w:tc>
        <w:tc>
          <w:tcPr>
            <w:tcW w:w="1211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1614</w:t>
            </w:r>
          </w:p>
        </w:tc>
        <w:tc>
          <w:tcPr>
            <w:tcW w:w="1289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4165</w:t>
            </w:r>
          </w:p>
        </w:tc>
      </w:tr>
      <w:tr w:rsidR="00033ACE">
        <w:trPr>
          <w:trHeight w:val="320"/>
        </w:trPr>
        <w:tc>
          <w:tcPr>
            <w:tcW w:w="2496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Расч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заполняемость на барабан №32, км</w:t>
            </w:r>
          </w:p>
        </w:tc>
        <w:tc>
          <w:tcPr>
            <w:tcW w:w="1289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79</w:t>
            </w:r>
          </w:p>
        </w:tc>
        <w:tc>
          <w:tcPr>
            <w:tcW w:w="1447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289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211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289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7,5</w:t>
            </w:r>
          </w:p>
        </w:tc>
      </w:tr>
      <w:tr w:rsidR="00033ACE">
        <w:trPr>
          <w:trHeight w:val="280"/>
        </w:trPr>
        <w:tc>
          <w:tcPr>
            <w:tcW w:w="2496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Расчетная масса брутто, т</w:t>
            </w:r>
          </w:p>
        </w:tc>
        <w:tc>
          <w:tcPr>
            <w:tcW w:w="1289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447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289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11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289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40</w:t>
            </w:r>
          </w:p>
        </w:tc>
      </w:tr>
      <w:tr w:rsidR="00033ACE">
        <w:tc>
          <w:tcPr>
            <w:tcW w:w="2496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BTS, кН</w:t>
            </w:r>
          </w:p>
        </w:tc>
        <w:tc>
          <w:tcPr>
            <w:tcW w:w="1289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447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289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177,3</w:t>
            </w:r>
          </w:p>
        </w:tc>
        <w:tc>
          <w:tcPr>
            <w:tcW w:w="1211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401,4</w:t>
            </w:r>
          </w:p>
        </w:tc>
        <w:tc>
          <w:tcPr>
            <w:tcW w:w="1289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555</w:t>
            </w:r>
          </w:p>
        </w:tc>
      </w:tr>
      <w:tr w:rsidR="00033ACE">
        <w:tc>
          <w:tcPr>
            <w:tcW w:w="2496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NTTS,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кН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</w:p>
        </w:tc>
        <w:tc>
          <w:tcPr>
            <w:tcW w:w="1289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447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289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133</w:t>
            </w:r>
          </w:p>
        </w:tc>
        <w:tc>
          <w:tcPr>
            <w:tcW w:w="1211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301</w:t>
            </w:r>
          </w:p>
        </w:tc>
        <w:tc>
          <w:tcPr>
            <w:tcW w:w="1289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416</w:t>
            </w:r>
          </w:p>
        </w:tc>
      </w:tr>
      <w:tr w:rsidR="00033ACE">
        <w:tc>
          <w:tcPr>
            <w:tcW w:w="2496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NOTS, кН</w:t>
            </w:r>
          </w:p>
        </w:tc>
        <w:tc>
          <w:tcPr>
            <w:tcW w:w="1289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28,8</w:t>
            </w:r>
          </w:p>
        </w:tc>
        <w:tc>
          <w:tcPr>
            <w:tcW w:w="1447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28,8</w:t>
            </w:r>
          </w:p>
        </w:tc>
        <w:tc>
          <w:tcPr>
            <w:tcW w:w="1289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106,4</w:t>
            </w:r>
          </w:p>
        </w:tc>
        <w:tc>
          <w:tcPr>
            <w:tcW w:w="1211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240,8</w:t>
            </w:r>
          </w:p>
        </w:tc>
        <w:tc>
          <w:tcPr>
            <w:tcW w:w="1289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333</w:t>
            </w:r>
          </w:p>
        </w:tc>
      </w:tr>
      <w:tr w:rsidR="00033ACE">
        <w:tc>
          <w:tcPr>
            <w:tcW w:w="2496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NPTS,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>кН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</w:p>
        </w:tc>
        <w:tc>
          <w:tcPr>
            <w:tcW w:w="1289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14,4</w:t>
            </w:r>
          </w:p>
        </w:tc>
        <w:tc>
          <w:tcPr>
            <w:tcW w:w="1447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14,4</w:t>
            </w:r>
          </w:p>
        </w:tc>
        <w:tc>
          <w:tcPr>
            <w:tcW w:w="1289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53,2</w:t>
            </w:r>
          </w:p>
        </w:tc>
        <w:tc>
          <w:tcPr>
            <w:tcW w:w="1211" w:type="dxa"/>
            <w:tcBorders>
              <w:left w:val="single" w:sz="6" w:space="0" w:color="000000"/>
              <w:bottom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120,4</w:t>
            </w:r>
          </w:p>
        </w:tc>
        <w:tc>
          <w:tcPr>
            <w:tcW w:w="1289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33ACE" w:rsidRDefault="00DE71F8">
            <w:pPr>
              <w:pStyle w:val="1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166,5</w:t>
            </w:r>
          </w:p>
        </w:tc>
      </w:tr>
    </w:tbl>
    <w:p w:rsidR="00033ACE" w:rsidRDefault="00033ACE">
      <w:pPr>
        <w:pStyle w:val="10"/>
        <w:spacing w:line="240" w:lineRule="auto"/>
      </w:pPr>
    </w:p>
    <w:sectPr w:rsidR="00033ACE" w:rsidSect="00033ACE">
      <w:pgSz w:w="11909" w:h="16834"/>
      <w:pgMar w:top="1440" w:right="1440" w:bottom="1440" w:left="1440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AA72938"/>
    <w:multiLevelType w:val="multilevel"/>
    <w:tmpl w:val="270082BC"/>
    <w:lvl w:ilvl="0">
      <w:start w:val="1"/>
      <w:numFmt w:val="bullet"/>
      <w:lvlText w:val="➢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571B6E1B"/>
    <w:multiLevelType w:val="multilevel"/>
    <w:tmpl w:val="9FDC27F6"/>
    <w:lvl w:ilvl="0">
      <w:start w:val="1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2" w15:restartNumberingAfterBreak="0">
    <w:nsid w:val="7C5E71F8"/>
    <w:multiLevelType w:val="multilevel"/>
    <w:tmpl w:val="1D1E5E8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33ACE"/>
    <w:rsid w:val="00033ACE"/>
    <w:rsid w:val="00A91011"/>
    <w:rsid w:val="00DE71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C3CE574-EFC9-4C44-AB1F-B9AC683830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ru-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10"/>
    <w:next w:val="10"/>
    <w:rsid w:val="00033ACE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10"/>
    <w:next w:val="10"/>
    <w:rsid w:val="00033ACE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10"/>
    <w:next w:val="10"/>
    <w:rsid w:val="00033ACE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10"/>
    <w:next w:val="10"/>
    <w:rsid w:val="00033ACE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10"/>
    <w:next w:val="10"/>
    <w:rsid w:val="00033ACE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10"/>
    <w:next w:val="10"/>
    <w:rsid w:val="00033ACE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0">
    <w:name w:val="Обычный1"/>
    <w:rsid w:val="00033ACE"/>
  </w:style>
  <w:style w:type="table" w:customStyle="1" w:styleId="TableNormal">
    <w:name w:val="Table Normal"/>
    <w:rsid w:val="00033ACE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10"/>
    <w:next w:val="10"/>
    <w:rsid w:val="00033ACE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10"/>
    <w:next w:val="10"/>
    <w:rsid w:val="00033ACE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rsid w:val="00033AC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"/>
    <w:rsid w:val="00033AC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DE71F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DE71F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1188</Words>
  <Characters>6777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dcterms:created xsi:type="dcterms:W3CDTF">2019-02-27T07:55:00Z</dcterms:created>
  <dcterms:modified xsi:type="dcterms:W3CDTF">2019-02-27T07:55:00Z</dcterms:modified>
</cp:coreProperties>
</file>